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C8147" w14:textId="6484E877" w:rsidR="005C33DC" w:rsidRPr="00542347" w:rsidRDefault="00114FE5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Summary </w:t>
      </w:r>
      <w:r w:rsidR="001E11D9" w:rsidRPr="00542347">
        <w:rPr>
          <w:rFonts w:ascii="Calibri" w:eastAsia="Calibri" w:hAnsi="Calibri" w:cs="Calibri"/>
          <w:b/>
          <w:bCs/>
        </w:rPr>
        <w:t>facts</w:t>
      </w:r>
      <w:r w:rsidR="00BD0E30" w:rsidRPr="00542347">
        <w:rPr>
          <w:rFonts w:ascii="Calibri" w:eastAsia="Calibri" w:hAnsi="Calibri" w:cs="Calibri"/>
          <w:b/>
          <w:bCs/>
        </w:rPr>
        <w:t xml:space="preserve"> a</w:t>
      </w:r>
      <w:r w:rsidR="003D0C51" w:rsidRPr="00542347">
        <w:rPr>
          <w:rFonts w:ascii="Calibri" w:eastAsia="Calibri" w:hAnsi="Calibri" w:cs="Calibri"/>
          <w:b/>
          <w:bCs/>
        </w:rPr>
        <w:t xml:space="preserve">bout mpox </w:t>
      </w:r>
    </w:p>
    <w:p w14:paraId="382F5C18" w14:textId="289F8302" w:rsidR="00915414" w:rsidRPr="00542347" w:rsidRDefault="00915414">
      <w:pPr>
        <w:rPr>
          <w:rFonts w:ascii="Calibri" w:eastAsia="Calibri" w:hAnsi="Calibri" w:cs="Calibri"/>
          <w:b/>
          <w:bCs/>
        </w:rPr>
      </w:pPr>
      <w:r w:rsidRPr="00542347">
        <w:rPr>
          <w:rFonts w:ascii="Calibri" w:eastAsia="Calibri" w:hAnsi="Calibri" w:cs="Calibri"/>
          <w:b/>
          <w:bCs/>
        </w:rPr>
        <w:t>The information in this document is based on the knowledge available on 15 August 2024.</w:t>
      </w:r>
    </w:p>
    <w:p w14:paraId="6884F0DE" w14:textId="77777777" w:rsidR="00977541" w:rsidRPr="00542347" w:rsidRDefault="00200C40">
      <w:pPr>
        <w:rPr>
          <w:rFonts w:ascii="Calibri" w:eastAsia="Calibri" w:hAnsi="Calibri" w:cs="Calibri"/>
          <w:b/>
          <w:bCs/>
        </w:rPr>
      </w:pPr>
      <w:r w:rsidRPr="00542347">
        <w:rPr>
          <w:rFonts w:ascii="Calibri" w:eastAsia="Calibri" w:hAnsi="Calibri" w:cs="Calibri"/>
          <w:b/>
          <w:bCs/>
        </w:rPr>
        <w:t xml:space="preserve">What is </w:t>
      </w:r>
      <w:r w:rsidR="00A43C63" w:rsidRPr="00542347">
        <w:rPr>
          <w:rFonts w:ascii="Calibri" w:eastAsia="Calibri" w:hAnsi="Calibri" w:cs="Calibri"/>
          <w:b/>
          <w:bCs/>
        </w:rPr>
        <w:t>mpox</w:t>
      </w:r>
      <w:r w:rsidR="00977541" w:rsidRPr="00542347">
        <w:rPr>
          <w:rFonts w:ascii="Calibri" w:eastAsia="Calibri" w:hAnsi="Calibri" w:cs="Calibri"/>
          <w:b/>
          <w:bCs/>
        </w:rPr>
        <w:t>?</w:t>
      </w:r>
    </w:p>
    <w:p w14:paraId="5830CFBD" w14:textId="67F0D5FB" w:rsidR="00977541" w:rsidRPr="00542347" w:rsidRDefault="412DCE87" w:rsidP="29F91D5F">
      <w:pPr>
        <w:pStyle w:val="ListParagraph"/>
        <w:numPr>
          <w:ilvl w:val="0"/>
          <w:numId w:val="1"/>
        </w:numPr>
        <w:shd w:val="clear" w:color="auto" w:fill="FFFFFF" w:themeFill="background1"/>
        <w:spacing w:after="75"/>
        <w:rPr>
          <w:rFonts w:ascii="Calibri" w:eastAsia="Calibri" w:hAnsi="Calibri" w:cs="Calibri"/>
          <w:color w:val="3C4245"/>
        </w:rPr>
      </w:pPr>
      <w:r w:rsidRPr="00542347">
        <w:rPr>
          <w:rFonts w:ascii="Calibri" w:eastAsia="Calibri" w:hAnsi="Calibri" w:cs="Calibri"/>
          <w:color w:val="3C4245"/>
        </w:rPr>
        <w:t>Mpox is a viral illness</w:t>
      </w:r>
      <w:r w:rsidR="00682290" w:rsidRPr="00542347">
        <w:rPr>
          <w:rFonts w:ascii="Calibri" w:eastAsia="Calibri" w:hAnsi="Calibri" w:cs="Calibri"/>
          <w:color w:val="3C4245"/>
        </w:rPr>
        <w:t>.</w:t>
      </w:r>
      <w:r w:rsidR="00F2418A" w:rsidRPr="00542347">
        <w:rPr>
          <w:rFonts w:ascii="Calibri" w:eastAsia="Calibri" w:hAnsi="Calibri" w:cs="Calibri"/>
          <w:color w:val="3C4245"/>
        </w:rPr>
        <w:t xml:space="preserve"> </w:t>
      </w:r>
      <w:r w:rsidR="00E21DD0" w:rsidRPr="00542347">
        <w:rPr>
          <w:rFonts w:ascii="Calibri" w:eastAsia="Calibri" w:hAnsi="Calibri" w:cs="Calibri"/>
          <w:color w:val="3C4245"/>
        </w:rPr>
        <w:t xml:space="preserve">The </w:t>
      </w:r>
      <w:r w:rsidR="00A15554" w:rsidRPr="00542347">
        <w:rPr>
          <w:rFonts w:ascii="Calibri" w:eastAsia="Calibri" w:hAnsi="Calibri" w:cs="Calibri"/>
          <w:color w:val="3C4245"/>
        </w:rPr>
        <w:t>causative virus is</w:t>
      </w:r>
      <w:r w:rsidRPr="00542347">
        <w:rPr>
          <w:rFonts w:ascii="Calibri" w:eastAsia="Calibri" w:hAnsi="Calibri" w:cs="Calibri"/>
          <w:color w:val="3C4245"/>
        </w:rPr>
        <w:t xml:space="preserve"> a species of the genus </w:t>
      </w:r>
      <w:proofErr w:type="spellStart"/>
      <w:r w:rsidRPr="00542347">
        <w:rPr>
          <w:rFonts w:ascii="Calibri" w:eastAsia="Calibri" w:hAnsi="Calibri" w:cs="Calibri"/>
          <w:color w:val="3C4245"/>
        </w:rPr>
        <w:t>Orthopoxvirus</w:t>
      </w:r>
      <w:proofErr w:type="spellEnd"/>
      <w:r w:rsidRPr="00542347">
        <w:rPr>
          <w:rFonts w:ascii="Calibri" w:eastAsia="Calibri" w:hAnsi="Calibri" w:cs="Calibri"/>
          <w:color w:val="3C4245"/>
        </w:rPr>
        <w:t>. Two different clades exist: clade I and clade II</w:t>
      </w:r>
      <w:r w:rsidR="176061FF" w:rsidRPr="00542347">
        <w:rPr>
          <w:rFonts w:ascii="Calibri" w:eastAsia="Calibri" w:hAnsi="Calibri" w:cs="Calibri"/>
          <w:color w:val="3C4245"/>
        </w:rPr>
        <w:t>.</w:t>
      </w:r>
    </w:p>
    <w:p w14:paraId="523D005C" w14:textId="29244471" w:rsidR="00977541" w:rsidRPr="00542347" w:rsidRDefault="412DCE87" w:rsidP="29F91D5F">
      <w:pPr>
        <w:pStyle w:val="ListParagraph"/>
        <w:numPr>
          <w:ilvl w:val="0"/>
          <w:numId w:val="1"/>
        </w:numPr>
        <w:shd w:val="clear" w:color="auto" w:fill="FFFFFF" w:themeFill="background1"/>
        <w:spacing w:after="75"/>
        <w:rPr>
          <w:rFonts w:ascii="Calibri" w:eastAsia="Calibri" w:hAnsi="Calibri" w:cs="Calibri"/>
          <w:color w:val="3C4245"/>
        </w:rPr>
      </w:pPr>
      <w:r w:rsidRPr="00542347">
        <w:rPr>
          <w:rFonts w:ascii="Calibri" w:eastAsia="Calibri" w:hAnsi="Calibri" w:cs="Calibri"/>
          <w:color w:val="3C4245"/>
        </w:rPr>
        <w:t xml:space="preserve">Laboratory confirmation of mpox is </w:t>
      </w:r>
      <w:r w:rsidR="00114FE5">
        <w:rPr>
          <w:rFonts w:ascii="Calibri" w:eastAsia="Calibri" w:hAnsi="Calibri" w:cs="Calibri"/>
          <w:color w:val="3C4245"/>
        </w:rPr>
        <w:t xml:space="preserve">undertaken </w:t>
      </w:r>
      <w:r w:rsidRPr="00542347">
        <w:rPr>
          <w:rFonts w:ascii="Calibri" w:eastAsia="Calibri" w:hAnsi="Calibri" w:cs="Calibri"/>
          <w:color w:val="3C4245"/>
        </w:rPr>
        <w:t xml:space="preserve">by testing skin lesion material </w:t>
      </w:r>
      <w:r w:rsidR="00114FE5">
        <w:rPr>
          <w:rFonts w:ascii="Calibri" w:eastAsia="Calibri" w:hAnsi="Calibri" w:cs="Calibri"/>
          <w:color w:val="3C4245"/>
        </w:rPr>
        <w:t xml:space="preserve">through </w:t>
      </w:r>
      <w:r w:rsidR="00D60B99" w:rsidRPr="00542347">
        <w:rPr>
          <w:rFonts w:ascii="Calibri" w:eastAsia="Calibri" w:hAnsi="Calibri" w:cs="Calibri"/>
          <w:color w:val="3C4245"/>
        </w:rPr>
        <w:t>Polymerase Chain Reaction (</w:t>
      </w:r>
      <w:r w:rsidRPr="00542347">
        <w:rPr>
          <w:rFonts w:ascii="Calibri" w:eastAsia="Calibri" w:hAnsi="Calibri" w:cs="Calibri"/>
          <w:color w:val="3C4245"/>
        </w:rPr>
        <w:t>PCR</w:t>
      </w:r>
      <w:r w:rsidR="00D60B99" w:rsidRPr="00542347">
        <w:rPr>
          <w:rFonts w:ascii="Calibri" w:eastAsia="Calibri" w:hAnsi="Calibri" w:cs="Calibri"/>
          <w:color w:val="3C4245"/>
        </w:rPr>
        <w:t>)</w:t>
      </w:r>
      <w:r w:rsidRPr="00542347">
        <w:rPr>
          <w:rFonts w:ascii="Calibri" w:eastAsia="Calibri" w:hAnsi="Calibri" w:cs="Calibri"/>
          <w:color w:val="3C4245"/>
        </w:rPr>
        <w:t>.</w:t>
      </w:r>
    </w:p>
    <w:p w14:paraId="5AB572D4" w14:textId="6E171FE6" w:rsidR="00977541" w:rsidRPr="00542347" w:rsidRDefault="412DCE87" w:rsidP="29F91D5F">
      <w:pPr>
        <w:pStyle w:val="ListParagraph"/>
        <w:numPr>
          <w:ilvl w:val="0"/>
          <w:numId w:val="1"/>
        </w:numPr>
        <w:shd w:val="clear" w:color="auto" w:fill="FFFFFF" w:themeFill="background1"/>
        <w:spacing w:after="75"/>
        <w:rPr>
          <w:rFonts w:ascii="Calibri" w:eastAsia="Calibri" w:hAnsi="Calibri" w:cs="Calibri"/>
          <w:color w:val="3C4245"/>
        </w:rPr>
      </w:pPr>
      <w:r w:rsidRPr="00542347">
        <w:rPr>
          <w:rFonts w:ascii="Calibri" w:eastAsia="Calibri" w:hAnsi="Calibri" w:cs="Calibri"/>
          <w:color w:val="3C4245"/>
        </w:rPr>
        <w:t>In 2022</w:t>
      </w:r>
      <w:r w:rsidR="00DB001A" w:rsidRPr="00542347">
        <w:rPr>
          <w:rFonts w:ascii="Calibri" w:eastAsia="Calibri" w:hAnsi="Calibri" w:cs="Calibri"/>
          <w:color w:val="3C4245"/>
        </w:rPr>
        <w:t>/</w:t>
      </w:r>
      <w:r w:rsidRPr="00542347">
        <w:rPr>
          <w:rFonts w:ascii="Calibri" w:eastAsia="Calibri" w:hAnsi="Calibri" w:cs="Calibri"/>
          <w:color w:val="3C4245"/>
        </w:rPr>
        <w:t xml:space="preserve">23 a global outbreak of mpox was caused by a </w:t>
      </w:r>
      <w:r w:rsidR="00057FCD" w:rsidRPr="00542347">
        <w:rPr>
          <w:rFonts w:ascii="Calibri" w:eastAsia="Calibri" w:hAnsi="Calibri" w:cs="Calibri"/>
          <w:color w:val="3C4245"/>
        </w:rPr>
        <w:t xml:space="preserve">viral </w:t>
      </w:r>
      <w:r w:rsidRPr="00542347">
        <w:rPr>
          <w:rFonts w:ascii="Calibri" w:eastAsia="Calibri" w:hAnsi="Calibri" w:cs="Calibri"/>
          <w:color w:val="3C4245"/>
        </w:rPr>
        <w:t>strain known as clade IIb.</w:t>
      </w:r>
    </w:p>
    <w:p w14:paraId="13493FD5" w14:textId="77777777" w:rsidR="009C5929" w:rsidRPr="00542347" w:rsidRDefault="009C5929" w:rsidP="00542347">
      <w:pPr>
        <w:pStyle w:val="ListParagraph"/>
        <w:shd w:val="clear" w:color="auto" w:fill="FFFFFF" w:themeFill="background1"/>
        <w:spacing w:after="75"/>
        <w:rPr>
          <w:rFonts w:ascii="Calibri" w:eastAsia="Calibri" w:hAnsi="Calibri" w:cs="Calibri"/>
          <w:color w:val="3C4245"/>
        </w:rPr>
      </w:pPr>
    </w:p>
    <w:p w14:paraId="3B448268" w14:textId="244CB86F" w:rsidR="00977541" w:rsidRPr="00542347" w:rsidRDefault="00977541" w:rsidP="29F91D5F">
      <w:pPr>
        <w:shd w:val="clear" w:color="auto" w:fill="FFFFFF" w:themeFill="background1"/>
        <w:spacing w:after="75"/>
        <w:rPr>
          <w:rFonts w:ascii="Calibri" w:hAnsi="Calibri" w:cs="Calibri"/>
          <w:b/>
          <w:bCs/>
        </w:rPr>
      </w:pPr>
      <w:r w:rsidRPr="00542347">
        <w:rPr>
          <w:rFonts w:ascii="Calibri" w:hAnsi="Calibri" w:cs="Calibri"/>
          <w:b/>
          <w:bCs/>
        </w:rPr>
        <w:t>H</w:t>
      </w:r>
      <w:r w:rsidR="00A43C63" w:rsidRPr="00542347">
        <w:rPr>
          <w:rFonts w:ascii="Calibri" w:hAnsi="Calibri" w:cs="Calibri"/>
          <w:b/>
          <w:bCs/>
        </w:rPr>
        <w:t>ow</w:t>
      </w:r>
      <w:r w:rsidRPr="00542347">
        <w:rPr>
          <w:rFonts w:ascii="Calibri" w:hAnsi="Calibri" w:cs="Calibri"/>
          <w:b/>
          <w:bCs/>
        </w:rPr>
        <w:t xml:space="preserve"> </w:t>
      </w:r>
      <w:r w:rsidR="00A43C63" w:rsidRPr="00542347">
        <w:rPr>
          <w:rFonts w:ascii="Calibri" w:hAnsi="Calibri" w:cs="Calibri"/>
          <w:b/>
          <w:bCs/>
        </w:rPr>
        <w:t xml:space="preserve">is </w:t>
      </w:r>
      <w:r w:rsidRPr="00542347">
        <w:rPr>
          <w:rFonts w:ascii="Calibri" w:hAnsi="Calibri" w:cs="Calibri"/>
          <w:b/>
          <w:bCs/>
        </w:rPr>
        <w:t xml:space="preserve">mpox </w:t>
      </w:r>
      <w:r w:rsidR="00A43C63" w:rsidRPr="00542347">
        <w:rPr>
          <w:rFonts w:ascii="Calibri" w:hAnsi="Calibri" w:cs="Calibri"/>
          <w:b/>
          <w:bCs/>
        </w:rPr>
        <w:t>transmitted</w:t>
      </w:r>
      <w:r w:rsidRPr="00542347">
        <w:rPr>
          <w:rFonts w:ascii="Calibri" w:hAnsi="Calibri" w:cs="Calibri"/>
          <w:b/>
          <w:bCs/>
        </w:rPr>
        <w:t>?</w:t>
      </w:r>
    </w:p>
    <w:p w14:paraId="181E5638" w14:textId="261D769A" w:rsidR="75BDB1CC" w:rsidRPr="00542347" w:rsidRDefault="75BDB1CC" w:rsidP="00083246">
      <w:pPr>
        <w:pStyle w:val="ListParagraph"/>
        <w:numPr>
          <w:ilvl w:val="0"/>
          <w:numId w:val="4"/>
        </w:numPr>
        <w:shd w:val="clear" w:color="auto" w:fill="FFFFFF" w:themeFill="background1"/>
        <w:spacing w:after="75"/>
        <w:rPr>
          <w:rFonts w:ascii="Calibri" w:eastAsia="Calibri" w:hAnsi="Calibri" w:cs="Calibri"/>
          <w:color w:val="3C4245"/>
        </w:rPr>
      </w:pPr>
      <w:r w:rsidRPr="00542347">
        <w:rPr>
          <w:rFonts w:ascii="Calibri" w:eastAsia="Calibri" w:hAnsi="Calibri" w:cs="Calibri"/>
          <w:color w:val="3C4245"/>
        </w:rPr>
        <w:t xml:space="preserve">Mpox can be transmitted through physical contact with </w:t>
      </w:r>
      <w:r w:rsidR="0016245E" w:rsidRPr="00542347">
        <w:rPr>
          <w:rFonts w:ascii="Calibri" w:eastAsia="Calibri" w:hAnsi="Calibri" w:cs="Calibri"/>
          <w:color w:val="3C4245"/>
        </w:rPr>
        <w:t xml:space="preserve">a human or animal that </w:t>
      </w:r>
      <w:r w:rsidRPr="00542347">
        <w:rPr>
          <w:rFonts w:ascii="Calibri" w:eastAsia="Calibri" w:hAnsi="Calibri" w:cs="Calibri"/>
          <w:color w:val="3C4245"/>
        </w:rPr>
        <w:t>is infectious</w:t>
      </w:r>
      <w:r w:rsidR="0016245E" w:rsidRPr="00542347">
        <w:rPr>
          <w:rFonts w:ascii="Calibri" w:eastAsia="Calibri" w:hAnsi="Calibri" w:cs="Calibri"/>
          <w:color w:val="3C4245"/>
        </w:rPr>
        <w:t xml:space="preserve"> or with </w:t>
      </w:r>
      <w:r w:rsidRPr="00542347">
        <w:rPr>
          <w:rFonts w:ascii="Calibri" w:eastAsia="Calibri" w:hAnsi="Calibri" w:cs="Calibri"/>
          <w:color w:val="3C4245"/>
        </w:rPr>
        <w:t>contaminated materials.</w:t>
      </w:r>
      <w:r w:rsidR="00C96B6A" w:rsidRPr="00542347">
        <w:rPr>
          <w:rFonts w:ascii="Calibri" w:eastAsia="Calibri" w:hAnsi="Calibri" w:cs="Calibri"/>
          <w:color w:val="3C4245"/>
        </w:rPr>
        <w:t xml:space="preserve"> The </w:t>
      </w:r>
      <w:r w:rsidR="001D1B69" w:rsidRPr="00542347">
        <w:rPr>
          <w:rFonts w:ascii="Calibri" w:eastAsia="Calibri" w:hAnsi="Calibri" w:cs="Calibri"/>
          <w:color w:val="3C4245"/>
        </w:rPr>
        <w:t>virus can be spread via:</w:t>
      </w:r>
    </w:p>
    <w:p w14:paraId="39DB4EE6" w14:textId="77777777" w:rsidR="001D1B69" w:rsidRPr="00542347" w:rsidRDefault="001D1B69" w:rsidP="00542347">
      <w:pPr>
        <w:pStyle w:val="ListParagraph"/>
        <w:shd w:val="clear" w:color="auto" w:fill="FFFFFF" w:themeFill="background1"/>
        <w:spacing w:after="75"/>
        <w:rPr>
          <w:rFonts w:ascii="Calibri" w:eastAsia="Calibri" w:hAnsi="Calibri" w:cs="Calibri"/>
          <w:color w:val="3C4245"/>
        </w:rPr>
      </w:pPr>
    </w:p>
    <w:p w14:paraId="57639437" w14:textId="4B4BE3C3" w:rsidR="0098703A" w:rsidRPr="00542347" w:rsidRDefault="0098703A" w:rsidP="001D1B6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542347">
        <w:rPr>
          <w:rFonts w:ascii="Calibri" w:hAnsi="Calibri" w:cs="Calibri"/>
        </w:rPr>
        <w:t xml:space="preserve">Direct </w:t>
      </w:r>
      <w:r w:rsidR="00083246" w:rsidRPr="00542347">
        <w:rPr>
          <w:rFonts w:ascii="Calibri" w:hAnsi="Calibri" w:cs="Calibri"/>
        </w:rPr>
        <w:t>c</w:t>
      </w:r>
      <w:r w:rsidRPr="00542347">
        <w:rPr>
          <w:rFonts w:ascii="Calibri" w:hAnsi="Calibri" w:cs="Calibri"/>
        </w:rPr>
        <w:t xml:space="preserve">ontact </w:t>
      </w:r>
      <w:r w:rsidR="001D1B69" w:rsidRPr="00542347">
        <w:rPr>
          <w:rFonts w:ascii="Calibri" w:hAnsi="Calibri" w:cs="Calibri"/>
        </w:rPr>
        <w:t>w</w:t>
      </w:r>
      <w:r w:rsidRPr="00542347">
        <w:rPr>
          <w:rFonts w:ascii="Calibri" w:hAnsi="Calibri" w:cs="Calibri"/>
        </w:rPr>
        <w:t>ith lesions or scabs of an infected person</w:t>
      </w:r>
    </w:p>
    <w:p w14:paraId="2239EFC1" w14:textId="450D25B6" w:rsidR="0098703A" w:rsidRPr="00542347" w:rsidRDefault="0098703A" w:rsidP="001D1B69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3C4245"/>
        </w:rPr>
      </w:pPr>
      <w:r w:rsidRPr="00542347">
        <w:rPr>
          <w:rFonts w:ascii="Calibri" w:eastAsia="Calibri" w:hAnsi="Calibri" w:cs="Calibri"/>
          <w:color w:val="3C4245"/>
        </w:rPr>
        <w:t xml:space="preserve">Bodily </w:t>
      </w:r>
      <w:r w:rsidR="00083246" w:rsidRPr="00542347">
        <w:rPr>
          <w:rFonts w:ascii="Calibri" w:eastAsia="Calibri" w:hAnsi="Calibri" w:cs="Calibri"/>
          <w:color w:val="3C4245"/>
        </w:rPr>
        <w:t>f</w:t>
      </w:r>
      <w:r w:rsidRPr="00542347">
        <w:rPr>
          <w:rFonts w:ascii="Calibri" w:eastAsia="Calibri" w:hAnsi="Calibri" w:cs="Calibri"/>
          <w:color w:val="3C4245"/>
        </w:rPr>
        <w:t xml:space="preserve">luids </w:t>
      </w:r>
      <w:r w:rsidR="001D1B69" w:rsidRPr="00542347">
        <w:rPr>
          <w:rFonts w:ascii="Calibri" w:eastAsia="Calibri" w:hAnsi="Calibri" w:cs="Calibri"/>
          <w:color w:val="3C4245"/>
        </w:rPr>
        <w:t xml:space="preserve">(e.g., </w:t>
      </w:r>
      <w:r w:rsidRPr="00542347">
        <w:rPr>
          <w:rFonts w:ascii="Calibri" w:eastAsia="Calibri" w:hAnsi="Calibri" w:cs="Calibri"/>
          <w:color w:val="3C4245"/>
        </w:rPr>
        <w:t>blood, saliva and semen</w:t>
      </w:r>
      <w:r w:rsidR="001D1B69" w:rsidRPr="00542347">
        <w:rPr>
          <w:rFonts w:ascii="Calibri" w:eastAsia="Calibri" w:hAnsi="Calibri" w:cs="Calibri"/>
          <w:color w:val="3C4245"/>
        </w:rPr>
        <w:t>)</w:t>
      </w:r>
    </w:p>
    <w:p w14:paraId="23AF7690" w14:textId="76C218FD" w:rsidR="0098703A" w:rsidRPr="00542347" w:rsidRDefault="0098703A" w:rsidP="001D1B69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3C4245"/>
        </w:rPr>
      </w:pPr>
      <w:r w:rsidRPr="00542347">
        <w:rPr>
          <w:rFonts w:ascii="Calibri" w:eastAsia="Calibri" w:hAnsi="Calibri" w:cs="Calibri"/>
          <w:color w:val="3C4245"/>
        </w:rPr>
        <w:t xml:space="preserve">Sexual </w:t>
      </w:r>
      <w:r w:rsidR="00083246" w:rsidRPr="00542347">
        <w:rPr>
          <w:rFonts w:ascii="Calibri" w:eastAsia="Calibri" w:hAnsi="Calibri" w:cs="Calibri"/>
          <w:color w:val="3C4245"/>
        </w:rPr>
        <w:t>a</w:t>
      </w:r>
      <w:r w:rsidRPr="00542347">
        <w:rPr>
          <w:rFonts w:ascii="Calibri" w:eastAsia="Calibri" w:hAnsi="Calibri" w:cs="Calibri"/>
          <w:color w:val="3C4245"/>
        </w:rPr>
        <w:t>ctivity</w:t>
      </w:r>
      <w:r w:rsidR="001D1B69" w:rsidRPr="00542347">
        <w:rPr>
          <w:rFonts w:ascii="Calibri" w:eastAsia="Calibri" w:hAnsi="Calibri" w:cs="Calibri"/>
          <w:color w:val="3C4245"/>
        </w:rPr>
        <w:t xml:space="preserve"> (i</w:t>
      </w:r>
      <w:r w:rsidRPr="00542347">
        <w:rPr>
          <w:rFonts w:ascii="Calibri" w:eastAsia="Calibri" w:hAnsi="Calibri" w:cs="Calibri"/>
          <w:color w:val="3C4245"/>
        </w:rPr>
        <w:t>ncluding oral and skin-to-skin contact</w:t>
      </w:r>
      <w:r w:rsidR="001D1B69" w:rsidRPr="00542347">
        <w:rPr>
          <w:rFonts w:ascii="Calibri" w:eastAsia="Calibri" w:hAnsi="Calibri" w:cs="Calibri"/>
          <w:color w:val="3C4245"/>
        </w:rPr>
        <w:t>)</w:t>
      </w:r>
    </w:p>
    <w:p w14:paraId="1D6435AD" w14:textId="7457571E" w:rsidR="0098703A" w:rsidRPr="00542347" w:rsidRDefault="0098703A" w:rsidP="001D1B69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3C4245"/>
        </w:rPr>
      </w:pPr>
      <w:r w:rsidRPr="00542347">
        <w:rPr>
          <w:rFonts w:ascii="Calibri" w:eastAsia="Calibri" w:hAnsi="Calibri" w:cs="Calibri"/>
          <w:color w:val="3C4245"/>
        </w:rPr>
        <w:t xml:space="preserve">Contaminated </w:t>
      </w:r>
      <w:r w:rsidR="00083246" w:rsidRPr="00542347">
        <w:rPr>
          <w:rFonts w:ascii="Calibri" w:eastAsia="Calibri" w:hAnsi="Calibri" w:cs="Calibri"/>
          <w:color w:val="3C4245"/>
        </w:rPr>
        <w:t>i</w:t>
      </w:r>
      <w:r w:rsidRPr="00542347">
        <w:rPr>
          <w:rFonts w:ascii="Calibri" w:eastAsia="Calibri" w:hAnsi="Calibri" w:cs="Calibri"/>
          <w:color w:val="3C4245"/>
        </w:rPr>
        <w:t>tems</w:t>
      </w:r>
      <w:r w:rsidR="00B84B02" w:rsidRPr="00542347">
        <w:rPr>
          <w:rFonts w:ascii="Calibri" w:eastAsia="Calibri" w:hAnsi="Calibri" w:cs="Calibri"/>
          <w:color w:val="3C4245"/>
        </w:rPr>
        <w:t xml:space="preserve"> (such as </w:t>
      </w:r>
      <w:r w:rsidRPr="00542347">
        <w:rPr>
          <w:rFonts w:ascii="Calibri" w:eastAsia="Calibri" w:hAnsi="Calibri" w:cs="Calibri"/>
          <w:color w:val="3C4245"/>
        </w:rPr>
        <w:t>clothing, bedding, and sex toys</w:t>
      </w:r>
      <w:r w:rsidR="00B84B02" w:rsidRPr="00542347">
        <w:rPr>
          <w:rFonts w:ascii="Calibri" w:eastAsia="Calibri" w:hAnsi="Calibri" w:cs="Calibri"/>
          <w:color w:val="3C4245"/>
        </w:rPr>
        <w:t>)</w:t>
      </w:r>
    </w:p>
    <w:p w14:paraId="15791085" w14:textId="65170A88" w:rsidR="004D46A1" w:rsidRPr="00542347" w:rsidRDefault="0098703A" w:rsidP="00B84B02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3C4245"/>
        </w:rPr>
      </w:pPr>
      <w:r w:rsidRPr="00542347">
        <w:rPr>
          <w:rFonts w:ascii="Calibri" w:eastAsia="Calibri" w:hAnsi="Calibri" w:cs="Calibri"/>
          <w:color w:val="3C4245"/>
        </w:rPr>
        <w:t xml:space="preserve">Respiratory </w:t>
      </w:r>
      <w:r w:rsidR="00083246" w:rsidRPr="00542347">
        <w:rPr>
          <w:rFonts w:ascii="Calibri" w:eastAsia="Calibri" w:hAnsi="Calibri" w:cs="Calibri"/>
          <w:color w:val="3C4245"/>
        </w:rPr>
        <w:t>p</w:t>
      </w:r>
      <w:r w:rsidRPr="00542347">
        <w:rPr>
          <w:rFonts w:ascii="Calibri" w:eastAsia="Calibri" w:hAnsi="Calibri" w:cs="Calibri"/>
          <w:color w:val="3C4245"/>
        </w:rPr>
        <w:t xml:space="preserve">articles </w:t>
      </w:r>
      <w:r w:rsidR="00B84B02" w:rsidRPr="00542347">
        <w:rPr>
          <w:rFonts w:ascii="Calibri" w:eastAsia="Calibri" w:hAnsi="Calibri" w:cs="Calibri"/>
          <w:color w:val="3C4245"/>
        </w:rPr>
        <w:t>(</w:t>
      </w:r>
      <w:r w:rsidR="00BC1426" w:rsidRPr="00542347">
        <w:rPr>
          <w:rFonts w:ascii="Calibri" w:eastAsia="Calibri" w:hAnsi="Calibri" w:cs="Calibri"/>
          <w:color w:val="3C4245"/>
        </w:rPr>
        <w:t>t</w:t>
      </w:r>
      <w:r w:rsidRPr="00542347">
        <w:rPr>
          <w:rFonts w:ascii="Calibri" w:eastAsia="Calibri" w:hAnsi="Calibri" w:cs="Calibri"/>
          <w:color w:val="3C4245"/>
        </w:rPr>
        <w:t>hrough close contact, including talking, breathing, coughing, or sneezing</w:t>
      </w:r>
      <w:r w:rsidR="00BC1426" w:rsidRPr="00542347">
        <w:rPr>
          <w:rFonts w:ascii="Calibri" w:eastAsia="Calibri" w:hAnsi="Calibri" w:cs="Calibri"/>
          <w:color w:val="3C4245"/>
        </w:rPr>
        <w:t>).</w:t>
      </w:r>
    </w:p>
    <w:p w14:paraId="22D595DF" w14:textId="77777777" w:rsidR="00C205F6" w:rsidRPr="00542347" w:rsidRDefault="00C205F6" w:rsidP="00542347">
      <w:pPr>
        <w:pStyle w:val="ListParagraph"/>
        <w:ind w:left="1080"/>
        <w:rPr>
          <w:rFonts w:ascii="Calibri" w:eastAsia="Calibri" w:hAnsi="Calibri" w:cs="Calibri"/>
          <w:color w:val="3C4245"/>
        </w:rPr>
      </w:pPr>
    </w:p>
    <w:p w14:paraId="44E19893" w14:textId="191E9495" w:rsidR="004D46A1" w:rsidRPr="00542347" w:rsidRDefault="00D964C4" w:rsidP="00083246">
      <w:pPr>
        <w:pStyle w:val="ListParagraph"/>
        <w:numPr>
          <w:ilvl w:val="0"/>
          <w:numId w:val="3"/>
        </w:numPr>
        <w:shd w:val="clear" w:color="auto" w:fill="FFFFFF" w:themeFill="background1"/>
        <w:spacing w:after="75"/>
        <w:rPr>
          <w:rFonts w:ascii="Calibri" w:eastAsia="Calibri" w:hAnsi="Calibri" w:cs="Calibri"/>
          <w:color w:val="3C4245"/>
        </w:rPr>
      </w:pPr>
      <w:r w:rsidRPr="00542347">
        <w:rPr>
          <w:rFonts w:ascii="Calibri" w:eastAsia="Calibri" w:hAnsi="Calibri" w:cs="Calibri"/>
          <w:color w:val="3C4245"/>
        </w:rPr>
        <w:t>P</w:t>
      </w:r>
      <w:r w:rsidR="004D46A1" w:rsidRPr="00542347">
        <w:rPr>
          <w:rFonts w:ascii="Calibri" w:eastAsia="Calibri" w:hAnsi="Calibri" w:cs="Calibri"/>
          <w:color w:val="3C4245"/>
        </w:rPr>
        <w:t xml:space="preserve">regnant individuals can potentially transmit the virus to their </w:t>
      </w:r>
      <w:r w:rsidR="00641785" w:rsidRPr="00542347">
        <w:rPr>
          <w:rFonts w:ascii="Calibri" w:eastAsia="Calibri" w:hAnsi="Calibri" w:cs="Calibri"/>
          <w:color w:val="3C4245"/>
        </w:rPr>
        <w:t>baby</w:t>
      </w:r>
      <w:r w:rsidR="004D46A1" w:rsidRPr="00542347">
        <w:rPr>
          <w:rFonts w:ascii="Calibri" w:eastAsia="Calibri" w:hAnsi="Calibri" w:cs="Calibri"/>
          <w:color w:val="3C4245"/>
        </w:rPr>
        <w:t>.</w:t>
      </w:r>
    </w:p>
    <w:p w14:paraId="5AE649B5" w14:textId="77777777" w:rsidR="00183B16" w:rsidRPr="00542347" w:rsidRDefault="00183B16" w:rsidP="00542347">
      <w:pPr>
        <w:pStyle w:val="ListParagraph"/>
        <w:shd w:val="clear" w:color="auto" w:fill="FFFFFF" w:themeFill="background1"/>
        <w:spacing w:after="75"/>
        <w:rPr>
          <w:rFonts w:ascii="Calibri" w:eastAsia="Calibri" w:hAnsi="Calibri" w:cs="Calibri"/>
          <w:color w:val="3C4245"/>
        </w:rPr>
      </w:pPr>
    </w:p>
    <w:p w14:paraId="7DF01EB4" w14:textId="2E6A1DFC" w:rsidR="00061128" w:rsidRPr="00542347" w:rsidRDefault="00061128">
      <w:pPr>
        <w:rPr>
          <w:rFonts w:ascii="Calibri" w:eastAsia="Calibri" w:hAnsi="Calibri" w:cs="Calibri"/>
          <w:b/>
          <w:bCs/>
        </w:rPr>
      </w:pPr>
      <w:r w:rsidRPr="00542347">
        <w:rPr>
          <w:rFonts w:ascii="Calibri" w:eastAsia="Calibri" w:hAnsi="Calibri" w:cs="Calibri"/>
          <w:b/>
          <w:bCs/>
        </w:rPr>
        <w:t xml:space="preserve">Is there an incubation period? </w:t>
      </w:r>
    </w:p>
    <w:p w14:paraId="68596836" w14:textId="295F44B9" w:rsidR="00061128" w:rsidRPr="00542347" w:rsidRDefault="00061128" w:rsidP="00061128">
      <w:pPr>
        <w:rPr>
          <w:rFonts w:ascii="Calibri" w:eastAsia="Calibri" w:hAnsi="Calibri" w:cs="Calibri"/>
        </w:rPr>
      </w:pPr>
      <w:r w:rsidRPr="00542347">
        <w:rPr>
          <w:rFonts w:ascii="Calibri" w:eastAsia="Calibri" w:hAnsi="Calibri" w:cs="Calibri"/>
        </w:rPr>
        <w:t xml:space="preserve">The incubation period (time from infection to </w:t>
      </w:r>
      <w:r w:rsidR="004836CF" w:rsidRPr="00542347">
        <w:rPr>
          <w:rFonts w:ascii="Calibri" w:eastAsia="Calibri" w:hAnsi="Calibri" w:cs="Calibri"/>
        </w:rPr>
        <w:t xml:space="preserve">appearance of </w:t>
      </w:r>
      <w:r w:rsidRPr="00542347">
        <w:rPr>
          <w:rFonts w:ascii="Calibri" w:eastAsia="Calibri" w:hAnsi="Calibri" w:cs="Calibri"/>
        </w:rPr>
        <w:t>symptoms) is</w:t>
      </w:r>
      <w:r w:rsidR="00630D30" w:rsidRPr="00542347">
        <w:rPr>
          <w:rFonts w:ascii="Calibri" w:eastAsia="Calibri" w:hAnsi="Calibri" w:cs="Calibri"/>
        </w:rPr>
        <w:t>,</w:t>
      </w:r>
      <w:r w:rsidRPr="00542347">
        <w:rPr>
          <w:rFonts w:ascii="Calibri" w:eastAsia="Calibri" w:hAnsi="Calibri" w:cs="Calibri"/>
        </w:rPr>
        <w:t xml:space="preserve"> on average</w:t>
      </w:r>
      <w:r w:rsidR="00630D30" w:rsidRPr="00542347">
        <w:rPr>
          <w:rFonts w:ascii="Calibri" w:eastAsia="Calibri" w:hAnsi="Calibri" w:cs="Calibri"/>
        </w:rPr>
        <w:t>,</w:t>
      </w:r>
      <w:r w:rsidRPr="00542347">
        <w:rPr>
          <w:rFonts w:ascii="Calibri" w:eastAsia="Calibri" w:hAnsi="Calibri" w:cs="Calibri"/>
        </w:rPr>
        <w:t xml:space="preserve"> 7−14 days but can range from 5−21 days. </w:t>
      </w:r>
    </w:p>
    <w:p w14:paraId="1A9F13F2" w14:textId="3DBFD7DC" w:rsidR="00061128" w:rsidRPr="00542347" w:rsidRDefault="00C91F89" w:rsidP="00061128">
      <w:pPr>
        <w:rPr>
          <w:rFonts w:ascii="Calibri" w:eastAsia="Calibri" w:hAnsi="Calibri" w:cs="Calibri"/>
          <w:b/>
          <w:bCs/>
        </w:rPr>
      </w:pPr>
      <w:r w:rsidRPr="00542347">
        <w:rPr>
          <w:rFonts w:ascii="Calibri" w:eastAsia="Calibri" w:hAnsi="Calibri" w:cs="Calibri"/>
          <w:b/>
          <w:bCs/>
        </w:rPr>
        <w:t xml:space="preserve">What are the </w:t>
      </w:r>
      <w:r w:rsidR="00D21D66" w:rsidRPr="00542347">
        <w:rPr>
          <w:rFonts w:ascii="Calibri" w:eastAsia="Calibri" w:hAnsi="Calibri" w:cs="Calibri"/>
          <w:b/>
          <w:bCs/>
        </w:rPr>
        <w:t>c</w:t>
      </w:r>
      <w:r w:rsidR="00061128" w:rsidRPr="00542347">
        <w:rPr>
          <w:rFonts w:ascii="Calibri" w:eastAsia="Calibri" w:hAnsi="Calibri" w:cs="Calibri"/>
          <w:b/>
          <w:bCs/>
        </w:rPr>
        <w:t>ommon symptoms</w:t>
      </w:r>
      <w:r w:rsidR="00D21D66" w:rsidRPr="00542347">
        <w:rPr>
          <w:rFonts w:ascii="Calibri" w:eastAsia="Calibri" w:hAnsi="Calibri" w:cs="Calibri"/>
          <w:b/>
          <w:bCs/>
        </w:rPr>
        <w:t>?</w:t>
      </w:r>
    </w:p>
    <w:p w14:paraId="72679BD1" w14:textId="07DB745C" w:rsidR="0078351D" w:rsidRPr="00542347" w:rsidRDefault="0078351D" w:rsidP="0078351D">
      <w:pPr>
        <w:rPr>
          <w:rFonts w:ascii="Calibri" w:eastAsia="Calibri" w:hAnsi="Calibri" w:cs="Calibri"/>
        </w:rPr>
      </w:pPr>
      <w:r w:rsidRPr="00542347">
        <w:rPr>
          <w:rFonts w:ascii="Calibri" w:eastAsia="Calibri" w:hAnsi="Calibri" w:cs="Calibri"/>
        </w:rPr>
        <w:t xml:space="preserve">Symptoms can last </w:t>
      </w:r>
      <w:r w:rsidR="00CA232C" w:rsidRPr="00542347">
        <w:rPr>
          <w:rFonts w:ascii="Calibri" w:eastAsia="Calibri" w:hAnsi="Calibri" w:cs="Calibri"/>
        </w:rPr>
        <w:t xml:space="preserve">for </w:t>
      </w:r>
      <w:r w:rsidRPr="00542347">
        <w:rPr>
          <w:rFonts w:ascii="Calibri" w:eastAsia="Calibri" w:hAnsi="Calibri" w:cs="Calibri"/>
        </w:rPr>
        <w:t xml:space="preserve">14 to 28 days. </w:t>
      </w:r>
    </w:p>
    <w:p w14:paraId="1C2D465B" w14:textId="77777777" w:rsidR="0078351D" w:rsidRPr="00542347" w:rsidRDefault="00061128" w:rsidP="0078351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542347">
        <w:rPr>
          <w:rFonts w:ascii="Calibri" w:eastAsia="Calibri" w:hAnsi="Calibri" w:cs="Calibri"/>
        </w:rPr>
        <w:t xml:space="preserve">Initial symptoms include fever, headache, muscle aches, backache, chills and exhaustion. </w:t>
      </w:r>
    </w:p>
    <w:p w14:paraId="6E0DE16A" w14:textId="3FC6882A" w:rsidR="00061128" w:rsidRPr="00542347" w:rsidRDefault="00061128" w:rsidP="0078351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542347">
        <w:rPr>
          <w:rFonts w:ascii="Calibri" w:eastAsia="Calibri" w:hAnsi="Calibri" w:cs="Calibri"/>
        </w:rPr>
        <w:t>Within 1-3 days of onset of disease, blister-like lesions develop on the face</w:t>
      </w:r>
      <w:r w:rsidR="00A72F27" w:rsidRPr="00542347">
        <w:rPr>
          <w:rFonts w:ascii="Calibri" w:eastAsia="Calibri" w:hAnsi="Calibri" w:cs="Calibri"/>
        </w:rPr>
        <w:t xml:space="preserve"> and</w:t>
      </w:r>
      <w:r w:rsidRPr="00542347">
        <w:rPr>
          <w:rFonts w:ascii="Calibri" w:eastAsia="Calibri" w:hAnsi="Calibri" w:cs="Calibri"/>
        </w:rPr>
        <w:t xml:space="preserve"> extremities</w:t>
      </w:r>
      <w:r w:rsidR="00A72F27" w:rsidRPr="00542347">
        <w:rPr>
          <w:rFonts w:ascii="Calibri" w:eastAsia="Calibri" w:hAnsi="Calibri" w:cs="Calibri"/>
        </w:rPr>
        <w:t>,</w:t>
      </w:r>
      <w:r w:rsidRPr="00542347">
        <w:rPr>
          <w:rFonts w:ascii="Calibri" w:eastAsia="Calibri" w:hAnsi="Calibri" w:cs="Calibri"/>
        </w:rPr>
        <w:t xml:space="preserve"> including </w:t>
      </w:r>
      <w:r w:rsidR="00F61B65" w:rsidRPr="00542347">
        <w:rPr>
          <w:rFonts w:ascii="Calibri" w:eastAsia="Calibri" w:hAnsi="Calibri" w:cs="Calibri"/>
        </w:rPr>
        <w:t xml:space="preserve">the </w:t>
      </w:r>
      <w:r w:rsidR="008255EA" w:rsidRPr="00542347">
        <w:rPr>
          <w:rFonts w:ascii="Calibri" w:eastAsia="Calibri" w:hAnsi="Calibri" w:cs="Calibri"/>
        </w:rPr>
        <w:t>palms</w:t>
      </w:r>
      <w:r w:rsidR="00114FE5">
        <w:rPr>
          <w:rFonts w:ascii="Calibri" w:eastAsia="Calibri" w:hAnsi="Calibri" w:cs="Calibri"/>
        </w:rPr>
        <w:t xml:space="preserve"> of the hands</w:t>
      </w:r>
      <w:r w:rsidR="008255EA" w:rsidRPr="00542347">
        <w:rPr>
          <w:rFonts w:ascii="Calibri" w:eastAsia="Calibri" w:hAnsi="Calibri" w:cs="Calibri"/>
        </w:rPr>
        <w:t xml:space="preserve"> and </w:t>
      </w:r>
      <w:r w:rsidR="00114FE5">
        <w:rPr>
          <w:rFonts w:ascii="Calibri" w:eastAsia="Calibri" w:hAnsi="Calibri" w:cs="Calibri"/>
        </w:rPr>
        <w:t xml:space="preserve">the </w:t>
      </w:r>
      <w:r w:rsidRPr="00542347">
        <w:rPr>
          <w:rFonts w:ascii="Calibri" w:eastAsia="Calibri" w:hAnsi="Calibri" w:cs="Calibri"/>
        </w:rPr>
        <w:t xml:space="preserve">soles of the feet. </w:t>
      </w:r>
      <w:r w:rsidR="008255EA" w:rsidRPr="00542347">
        <w:rPr>
          <w:rFonts w:ascii="Calibri" w:eastAsia="Calibri" w:hAnsi="Calibri" w:cs="Calibri"/>
        </w:rPr>
        <w:t>L</w:t>
      </w:r>
      <w:r w:rsidRPr="00542347">
        <w:rPr>
          <w:rFonts w:ascii="Calibri" w:eastAsia="Calibri" w:hAnsi="Calibri" w:cs="Calibri"/>
        </w:rPr>
        <w:t xml:space="preserve">esions may </w:t>
      </w:r>
      <w:r w:rsidR="008255EA" w:rsidRPr="00542347">
        <w:rPr>
          <w:rFonts w:ascii="Calibri" w:eastAsia="Calibri" w:hAnsi="Calibri" w:cs="Calibri"/>
        </w:rPr>
        <w:t xml:space="preserve">also </w:t>
      </w:r>
      <w:r w:rsidRPr="00542347">
        <w:rPr>
          <w:rFonts w:ascii="Calibri" w:eastAsia="Calibri" w:hAnsi="Calibri" w:cs="Calibri"/>
        </w:rPr>
        <w:t>occur on other parts of the body.</w:t>
      </w:r>
    </w:p>
    <w:p w14:paraId="38209A6B" w14:textId="2B0BE27A" w:rsidR="00EC21CF" w:rsidRPr="00542347" w:rsidRDefault="00EC21CF" w:rsidP="29F91D5F">
      <w:pPr>
        <w:shd w:val="clear" w:color="auto" w:fill="FFFFFF" w:themeFill="background1"/>
        <w:spacing w:after="75"/>
        <w:rPr>
          <w:rFonts w:ascii="Calibri" w:eastAsia="Calibri" w:hAnsi="Calibri" w:cs="Calibri"/>
          <w:b/>
          <w:bCs/>
        </w:rPr>
      </w:pPr>
      <w:r w:rsidRPr="00542347">
        <w:rPr>
          <w:rFonts w:ascii="Calibri" w:eastAsia="Calibri" w:hAnsi="Calibri" w:cs="Calibri"/>
          <w:b/>
          <w:bCs/>
        </w:rPr>
        <w:t>Are there vaccines available?</w:t>
      </w:r>
    </w:p>
    <w:p w14:paraId="616F1C01" w14:textId="1D9A00E2" w:rsidR="00977541" w:rsidRPr="00542347" w:rsidRDefault="16AB7E9F" w:rsidP="29F91D5F">
      <w:pPr>
        <w:shd w:val="clear" w:color="auto" w:fill="FFFFFF" w:themeFill="background1"/>
        <w:spacing w:after="75"/>
        <w:rPr>
          <w:rFonts w:ascii="Calibri" w:eastAsia="Calibri" w:hAnsi="Calibri" w:cs="Calibri"/>
        </w:rPr>
      </w:pPr>
      <w:r w:rsidRPr="00542347">
        <w:rPr>
          <w:rFonts w:ascii="Calibri" w:eastAsia="Calibri" w:hAnsi="Calibri" w:cs="Calibri"/>
        </w:rPr>
        <w:t>Mpox is treated with supportive care. Vaccines and therapeutics developed for smallpox and approved for use in some countries can be used for mpox in some circumstances.</w:t>
      </w:r>
      <w:r w:rsidR="002E3201" w:rsidRPr="00542347">
        <w:rPr>
          <w:rFonts w:ascii="Calibri" w:eastAsia="Calibri" w:hAnsi="Calibri" w:cs="Calibri"/>
        </w:rPr>
        <w:t xml:space="preserve"> Vaccination can help prevent infection for people at risk.</w:t>
      </w:r>
    </w:p>
    <w:p w14:paraId="6CAD437F" w14:textId="77777777" w:rsidR="007F09AB" w:rsidRPr="00542347" w:rsidRDefault="007F09AB" w:rsidP="0074156E">
      <w:pPr>
        <w:shd w:val="clear" w:color="auto" w:fill="FFFFFF" w:themeFill="background1"/>
        <w:spacing w:after="75"/>
        <w:rPr>
          <w:rFonts w:ascii="Calibri" w:eastAsia="Calibri" w:hAnsi="Calibri" w:cs="Calibri"/>
          <w:b/>
          <w:bCs/>
          <w:color w:val="3C4245"/>
          <w:lang w:val="en-GB"/>
        </w:rPr>
      </w:pPr>
    </w:p>
    <w:p w14:paraId="78A3C708" w14:textId="08C72966" w:rsidR="003E2283" w:rsidRPr="00542347" w:rsidRDefault="002A6980" w:rsidP="003E2283">
      <w:pPr>
        <w:shd w:val="clear" w:color="auto" w:fill="FFFFFF" w:themeFill="background1"/>
        <w:spacing w:after="75"/>
        <w:rPr>
          <w:rFonts w:ascii="Calibri" w:eastAsia="Calibri" w:hAnsi="Calibri" w:cs="Calibri"/>
        </w:rPr>
      </w:pPr>
      <w:r w:rsidRPr="00542347">
        <w:rPr>
          <w:rFonts w:ascii="Calibri" w:eastAsia="Calibri" w:hAnsi="Calibri" w:cs="Calibri"/>
        </w:rPr>
        <w:t xml:space="preserve">For more </w:t>
      </w:r>
      <w:r w:rsidR="007B610F" w:rsidRPr="00542347">
        <w:rPr>
          <w:rFonts w:ascii="Calibri" w:eastAsia="Calibri" w:hAnsi="Calibri" w:cs="Calibri"/>
        </w:rPr>
        <w:t>information,</w:t>
      </w:r>
      <w:r w:rsidRPr="00542347">
        <w:rPr>
          <w:rFonts w:ascii="Calibri" w:eastAsia="Calibri" w:hAnsi="Calibri" w:cs="Calibri"/>
        </w:rPr>
        <w:t xml:space="preserve"> </w:t>
      </w:r>
      <w:r w:rsidR="007B610F" w:rsidRPr="00542347">
        <w:rPr>
          <w:rFonts w:ascii="Calibri" w:eastAsia="Calibri" w:hAnsi="Calibri" w:cs="Calibri"/>
        </w:rPr>
        <w:t xml:space="preserve">please visit the WHO website at this </w:t>
      </w:r>
      <w:hyperlink r:id="rId9" w:anchor="tab=tab_1" w:history="1">
        <w:r w:rsidR="007B610F" w:rsidRPr="00542347">
          <w:rPr>
            <w:rStyle w:val="Hyperlink"/>
            <w:rFonts w:ascii="Calibri" w:eastAsia="Calibri" w:hAnsi="Calibri" w:cs="Calibri"/>
          </w:rPr>
          <w:t>link</w:t>
        </w:r>
      </w:hyperlink>
      <w:r w:rsidR="007B610F" w:rsidRPr="00542347">
        <w:rPr>
          <w:rFonts w:ascii="Calibri" w:eastAsia="Calibri" w:hAnsi="Calibri" w:cs="Calibri"/>
        </w:rPr>
        <w:t xml:space="preserve">. </w:t>
      </w:r>
      <w:r w:rsidRPr="00542347">
        <w:rPr>
          <w:rFonts w:ascii="Calibri" w:eastAsia="Calibri" w:hAnsi="Calibri" w:cs="Calibri"/>
        </w:rPr>
        <w:t xml:space="preserve"> </w:t>
      </w:r>
    </w:p>
    <w:p w14:paraId="07537CD5" w14:textId="6F759140" w:rsidR="007F09AB" w:rsidRPr="00542347" w:rsidRDefault="00915414" w:rsidP="00915414">
      <w:pPr>
        <w:shd w:val="clear" w:color="auto" w:fill="FFFFFF" w:themeFill="background1"/>
        <w:spacing w:after="75"/>
        <w:rPr>
          <w:rFonts w:ascii="Calibri" w:eastAsia="Calibri" w:hAnsi="Calibri" w:cs="Calibri"/>
        </w:rPr>
      </w:pPr>
      <w:r w:rsidRPr="00542347">
        <w:rPr>
          <w:rFonts w:ascii="Calibri" w:eastAsia="Calibri" w:hAnsi="Calibri" w:cs="Calibri"/>
        </w:rPr>
        <w:t xml:space="preserve">FIP publications on pandemic preparedness, response and recovery are available </w:t>
      </w:r>
      <w:hyperlink r:id="rId10">
        <w:r w:rsidR="003E2283" w:rsidRPr="00542347">
          <w:rPr>
            <w:rStyle w:val="Hyperlink"/>
            <w:rFonts w:ascii="Calibri" w:eastAsia="Calibri" w:hAnsi="Calibri" w:cs="Calibri"/>
          </w:rPr>
          <w:t>here</w:t>
        </w:r>
      </w:hyperlink>
      <w:r w:rsidRPr="00542347">
        <w:rPr>
          <w:rFonts w:ascii="Calibri" w:eastAsia="Calibri" w:hAnsi="Calibri" w:cs="Calibri"/>
        </w:rPr>
        <w:t>.</w:t>
      </w:r>
    </w:p>
    <w:sectPr w:rsidR="007F09AB" w:rsidRPr="00542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0723"/>
    <w:multiLevelType w:val="hybridMultilevel"/>
    <w:tmpl w:val="DC7AC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3B8D"/>
    <w:multiLevelType w:val="hybridMultilevel"/>
    <w:tmpl w:val="7AAE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61058"/>
    <w:multiLevelType w:val="hybridMultilevel"/>
    <w:tmpl w:val="8552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5446"/>
    <w:multiLevelType w:val="multilevel"/>
    <w:tmpl w:val="6E10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945122"/>
    <w:multiLevelType w:val="hybridMultilevel"/>
    <w:tmpl w:val="4566CE10"/>
    <w:lvl w:ilvl="0" w:tplc="1FAA413E">
      <w:start w:val="2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881BD2"/>
    <w:multiLevelType w:val="multilevel"/>
    <w:tmpl w:val="1D28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636124">
    <w:abstractNumId w:val="5"/>
  </w:num>
  <w:num w:numId="2" w16cid:durableId="40373112">
    <w:abstractNumId w:val="0"/>
  </w:num>
  <w:num w:numId="3" w16cid:durableId="1690981709">
    <w:abstractNumId w:val="2"/>
  </w:num>
  <w:num w:numId="4" w16cid:durableId="1958752830">
    <w:abstractNumId w:val="1"/>
  </w:num>
  <w:num w:numId="5" w16cid:durableId="1187716294">
    <w:abstractNumId w:val="3"/>
  </w:num>
  <w:num w:numId="6" w16cid:durableId="345182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yMDCxANLmppZG5ko6SsGpxcWZ+XkgBYa1ABLG0FEsAAAA"/>
  </w:docVars>
  <w:rsids>
    <w:rsidRoot w:val="00EB6771"/>
    <w:rsid w:val="00046D36"/>
    <w:rsid w:val="00057FCD"/>
    <w:rsid w:val="00060EDD"/>
    <w:rsid w:val="00061128"/>
    <w:rsid w:val="000732AC"/>
    <w:rsid w:val="00075B84"/>
    <w:rsid w:val="00083246"/>
    <w:rsid w:val="000D7E77"/>
    <w:rsid w:val="000E35BE"/>
    <w:rsid w:val="00114FE5"/>
    <w:rsid w:val="00123C07"/>
    <w:rsid w:val="00125462"/>
    <w:rsid w:val="001355E2"/>
    <w:rsid w:val="0016245E"/>
    <w:rsid w:val="001679A2"/>
    <w:rsid w:val="00170C82"/>
    <w:rsid w:val="00183B16"/>
    <w:rsid w:val="001A4205"/>
    <w:rsid w:val="001B2CF2"/>
    <w:rsid w:val="001B73F9"/>
    <w:rsid w:val="001D1B69"/>
    <w:rsid w:val="001D3B01"/>
    <w:rsid w:val="001E11D9"/>
    <w:rsid w:val="00200C40"/>
    <w:rsid w:val="00205E6E"/>
    <w:rsid w:val="002420B4"/>
    <w:rsid w:val="002502F3"/>
    <w:rsid w:val="00267F8A"/>
    <w:rsid w:val="002A6980"/>
    <w:rsid w:val="002B23BF"/>
    <w:rsid w:val="002C426A"/>
    <w:rsid w:val="002E3201"/>
    <w:rsid w:val="002E6F30"/>
    <w:rsid w:val="002F033C"/>
    <w:rsid w:val="00324F79"/>
    <w:rsid w:val="003330FE"/>
    <w:rsid w:val="00360A13"/>
    <w:rsid w:val="00360A6D"/>
    <w:rsid w:val="00386369"/>
    <w:rsid w:val="003A0894"/>
    <w:rsid w:val="003B2C90"/>
    <w:rsid w:val="003C6964"/>
    <w:rsid w:val="003D0C51"/>
    <w:rsid w:val="003E1174"/>
    <w:rsid w:val="003E2283"/>
    <w:rsid w:val="00417076"/>
    <w:rsid w:val="00423898"/>
    <w:rsid w:val="004344F8"/>
    <w:rsid w:val="004836CF"/>
    <w:rsid w:val="00484542"/>
    <w:rsid w:val="004864E5"/>
    <w:rsid w:val="00491539"/>
    <w:rsid w:val="004B5A36"/>
    <w:rsid w:val="004D46A1"/>
    <w:rsid w:val="004D568D"/>
    <w:rsid w:val="005025E6"/>
    <w:rsid w:val="00542347"/>
    <w:rsid w:val="00553AAC"/>
    <w:rsid w:val="005707B8"/>
    <w:rsid w:val="00582906"/>
    <w:rsid w:val="00586A76"/>
    <w:rsid w:val="00590F4E"/>
    <w:rsid w:val="005A2E20"/>
    <w:rsid w:val="005C3039"/>
    <w:rsid w:val="005C33DC"/>
    <w:rsid w:val="005F1054"/>
    <w:rsid w:val="005F56A8"/>
    <w:rsid w:val="0061129C"/>
    <w:rsid w:val="00630D30"/>
    <w:rsid w:val="00636007"/>
    <w:rsid w:val="00637CA3"/>
    <w:rsid w:val="00641785"/>
    <w:rsid w:val="00654AD2"/>
    <w:rsid w:val="00656085"/>
    <w:rsid w:val="00665E5E"/>
    <w:rsid w:val="006664BB"/>
    <w:rsid w:val="00673FC6"/>
    <w:rsid w:val="00682290"/>
    <w:rsid w:val="006844D0"/>
    <w:rsid w:val="006A3AC9"/>
    <w:rsid w:val="006B0FDB"/>
    <w:rsid w:val="006D5F7E"/>
    <w:rsid w:val="006D61F6"/>
    <w:rsid w:val="006F2E14"/>
    <w:rsid w:val="007050FC"/>
    <w:rsid w:val="00734F5D"/>
    <w:rsid w:val="0074156E"/>
    <w:rsid w:val="00770CF3"/>
    <w:rsid w:val="0078351D"/>
    <w:rsid w:val="007B0161"/>
    <w:rsid w:val="007B610F"/>
    <w:rsid w:val="007F09AB"/>
    <w:rsid w:val="00811AF8"/>
    <w:rsid w:val="00812DEB"/>
    <w:rsid w:val="008134FF"/>
    <w:rsid w:val="008255EA"/>
    <w:rsid w:val="0085464C"/>
    <w:rsid w:val="0085488B"/>
    <w:rsid w:val="00870974"/>
    <w:rsid w:val="00871238"/>
    <w:rsid w:val="0087167B"/>
    <w:rsid w:val="008A492B"/>
    <w:rsid w:val="008C3778"/>
    <w:rsid w:val="008D058B"/>
    <w:rsid w:val="008D6767"/>
    <w:rsid w:val="008E37AB"/>
    <w:rsid w:val="00900B6E"/>
    <w:rsid w:val="00915414"/>
    <w:rsid w:val="009233B5"/>
    <w:rsid w:val="009311A0"/>
    <w:rsid w:val="0097642C"/>
    <w:rsid w:val="00977541"/>
    <w:rsid w:val="0098703A"/>
    <w:rsid w:val="009C5929"/>
    <w:rsid w:val="009D438B"/>
    <w:rsid w:val="009F0DD1"/>
    <w:rsid w:val="00A076F7"/>
    <w:rsid w:val="00A13E91"/>
    <w:rsid w:val="00A15554"/>
    <w:rsid w:val="00A23186"/>
    <w:rsid w:val="00A244E3"/>
    <w:rsid w:val="00A301D2"/>
    <w:rsid w:val="00A43C63"/>
    <w:rsid w:val="00A4616B"/>
    <w:rsid w:val="00A72F27"/>
    <w:rsid w:val="00A86D3C"/>
    <w:rsid w:val="00A9085B"/>
    <w:rsid w:val="00AC7B0C"/>
    <w:rsid w:val="00AC7D16"/>
    <w:rsid w:val="00AE4CA1"/>
    <w:rsid w:val="00B10129"/>
    <w:rsid w:val="00B15B3F"/>
    <w:rsid w:val="00B22161"/>
    <w:rsid w:val="00B3541F"/>
    <w:rsid w:val="00B638F9"/>
    <w:rsid w:val="00B75F32"/>
    <w:rsid w:val="00B77D9B"/>
    <w:rsid w:val="00B84B02"/>
    <w:rsid w:val="00BA5306"/>
    <w:rsid w:val="00BA5D9E"/>
    <w:rsid w:val="00BB0F6E"/>
    <w:rsid w:val="00BB460D"/>
    <w:rsid w:val="00BC1426"/>
    <w:rsid w:val="00BC5785"/>
    <w:rsid w:val="00BD0E30"/>
    <w:rsid w:val="00BD6356"/>
    <w:rsid w:val="00BD642A"/>
    <w:rsid w:val="00C059B8"/>
    <w:rsid w:val="00C13926"/>
    <w:rsid w:val="00C205F6"/>
    <w:rsid w:val="00C33535"/>
    <w:rsid w:val="00C408CD"/>
    <w:rsid w:val="00C511F0"/>
    <w:rsid w:val="00C56546"/>
    <w:rsid w:val="00C91F89"/>
    <w:rsid w:val="00C92DD5"/>
    <w:rsid w:val="00C948BC"/>
    <w:rsid w:val="00C95EE6"/>
    <w:rsid w:val="00C96B6A"/>
    <w:rsid w:val="00CA0CB7"/>
    <w:rsid w:val="00CA232C"/>
    <w:rsid w:val="00CB151F"/>
    <w:rsid w:val="00CB211F"/>
    <w:rsid w:val="00CE248A"/>
    <w:rsid w:val="00CF1603"/>
    <w:rsid w:val="00CF7220"/>
    <w:rsid w:val="00D01745"/>
    <w:rsid w:val="00D20C08"/>
    <w:rsid w:val="00D21D66"/>
    <w:rsid w:val="00D23148"/>
    <w:rsid w:val="00D40011"/>
    <w:rsid w:val="00D425D2"/>
    <w:rsid w:val="00D45F5B"/>
    <w:rsid w:val="00D60B99"/>
    <w:rsid w:val="00D6527C"/>
    <w:rsid w:val="00D86C54"/>
    <w:rsid w:val="00D964C4"/>
    <w:rsid w:val="00D97324"/>
    <w:rsid w:val="00DB001A"/>
    <w:rsid w:val="00DB3ECE"/>
    <w:rsid w:val="00DC2810"/>
    <w:rsid w:val="00DD22C5"/>
    <w:rsid w:val="00E01D99"/>
    <w:rsid w:val="00E02626"/>
    <w:rsid w:val="00E21DD0"/>
    <w:rsid w:val="00E923E0"/>
    <w:rsid w:val="00EB6771"/>
    <w:rsid w:val="00EC21CF"/>
    <w:rsid w:val="00EC707F"/>
    <w:rsid w:val="00EC7DD5"/>
    <w:rsid w:val="00EE67CB"/>
    <w:rsid w:val="00F2418A"/>
    <w:rsid w:val="00F31ACA"/>
    <w:rsid w:val="00F34D98"/>
    <w:rsid w:val="00F4316F"/>
    <w:rsid w:val="00F512A5"/>
    <w:rsid w:val="00F52FA5"/>
    <w:rsid w:val="00F61B65"/>
    <w:rsid w:val="00F87DF8"/>
    <w:rsid w:val="00F94967"/>
    <w:rsid w:val="03EC191A"/>
    <w:rsid w:val="087EB67B"/>
    <w:rsid w:val="09E0DDA6"/>
    <w:rsid w:val="100B3C4E"/>
    <w:rsid w:val="16AB7E9F"/>
    <w:rsid w:val="176061FF"/>
    <w:rsid w:val="1B29490C"/>
    <w:rsid w:val="1E596747"/>
    <w:rsid w:val="1E5B48F9"/>
    <w:rsid w:val="1E5DD258"/>
    <w:rsid w:val="252B446A"/>
    <w:rsid w:val="27223F6F"/>
    <w:rsid w:val="2734EC93"/>
    <w:rsid w:val="2964861A"/>
    <w:rsid w:val="29F91D5F"/>
    <w:rsid w:val="2AFCA42D"/>
    <w:rsid w:val="2CB31408"/>
    <w:rsid w:val="2D1764AF"/>
    <w:rsid w:val="2DE134FB"/>
    <w:rsid w:val="312C6817"/>
    <w:rsid w:val="3C1E7341"/>
    <w:rsid w:val="3E6FC038"/>
    <w:rsid w:val="412DCE87"/>
    <w:rsid w:val="43FFAA0A"/>
    <w:rsid w:val="4779F150"/>
    <w:rsid w:val="47D21892"/>
    <w:rsid w:val="4CBB622A"/>
    <w:rsid w:val="4E170295"/>
    <w:rsid w:val="51259A7F"/>
    <w:rsid w:val="51E64253"/>
    <w:rsid w:val="5423F579"/>
    <w:rsid w:val="545B41F9"/>
    <w:rsid w:val="558A61B7"/>
    <w:rsid w:val="5F129C81"/>
    <w:rsid w:val="5FA683B3"/>
    <w:rsid w:val="61910FBA"/>
    <w:rsid w:val="61AA09D3"/>
    <w:rsid w:val="64DDD41A"/>
    <w:rsid w:val="67329821"/>
    <w:rsid w:val="75BDB1CC"/>
    <w:rsid w:val="7C3E5120"/>
    <w:rsid w:val="7C72D273"/>
    <w:rsid w:val="7EAE622A"/>
    <w:rsid w:val="7E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EF9B4"/>
  <w15:chartTrackingRefBased/>
  <w15:docId w15:val="{38BBF5C7-46D7-47B8-8FE2-494DA599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7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5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151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085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2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6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4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541F"/>
    <w:pPr>
      <w:spacing w:after="0" w:line="240" w:lineRule="auto"/>
    </w:pPr>
  </w:style>
  <w:style w:type="table" w:styleId="TableGrid">
    <w:name w:val="Table Grid"/>
    <w:basedOn w:val="TableNormal"/>
    <w:uiPriority w:val="39"/>
    <w:rsid w:val="0007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humanitarian.fip.org/pandemic-preparedness-publication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who.int/health-topics/monkey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F20F3B326914BAF9980C57E959F1E" ma:contentTypeVersion="20" ma:contentTypeDescription="Create a new document." ma:contentTypeScope="" ma:versionID="a6890220c39ac648403a99e0fa2874de">
  <xsd:schema xmlns:xsd="http://www.w3.org/2001/XMLSchema" xmlns:xs="http://www.w3.org/2001/XMLSchema" xmlns:p="http://schemas.microsoft.com/office/2006/metadata/properties" xmlns:ns2="63cfae83-fc86-410a-be9d-865ba8348f85" xmlns:ns3="68348291-eb11-489d-8590-95296afbe51a" targetNamespace="http://schemas.microsoft.com/office/2006/metadata/properties" ma:root="true" ma:fieldsID="bffe498814dc35628ebc34545e147dde" ns2:_="" ns3:_="">
    <xsd:import namespace="63cfae83-fc86-410a-be9d-865ba8348f85"/>
    <xsd:import namespace="68348291-eb11-489d-8590-95296afbe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ae83-fc86-410a-be9d-865ba834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3e0827-eb3b-4ce0-889f-7f9c76966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8291-eb11-489d-8590-95296afbe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179da5-40a0-42b4-8180-1da5ebb8d3d7}" ma:internalName="TaxCatchAll" ma:showField="CatchAllData" ma:web="68348291-eb11-489d-8590-95296afbe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48291-eb11-489d-8590-95296afbe51a" xsi:nil="true"/>
    <lcf76f155ced4ddcb4097134ff3c332f xmlns="63cfae83-fc86-410a-be9d-865ba8348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812F7-8CC0-4710-9921-5AACCBD78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01C40-893C-495A-A053-95FFC7AA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ae83-fc86-410a-be9d-865ba8348f85"/>
    <ds:schemaRef ds:uri="68348291-eb11-489d-8590-95296afbe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7C0DD-EEF5-428E-BE67-8980A1676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ED0F4-A419-4C49-B725-870E09AF3A97}">
  <ds:schemaRefs>
    <ds:schemaRef ds:uri="http://schemas.microsoft.com/office/2006/metadata/properties"/>
    <ds:schemaRef ds:uri="http://schemas.microsoft.com/office/infopath/2007/PartnerControls"/>
    <ds:schemaRef ds:uri="68348291-eb11-489d-8590-95296afbe51a"/>
    <ds:schemaRef ds:uri="63cfae83-fc86-410a-be9d-865ba8348f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4</DocSecurity>
  <Lines>15</Lines>
  <Paragraphs>4</Paragraphs>
  <ScaleCrop>false</ScaleCrop>
  <Company/>
  <LinksUpToDate>false</LinksUpToDate>
  <CharactersWithSpaces>2133</CharactersWithSpaces>
  <SharedDoc>false</SharedDoc>
  <HLinks>
    <vt:vector size="18" baseType="variant"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https://humanitarian.fip.org/pandemic-preparedness-publications/</vt:lpwstr>
      </vt:variant>
      <vt:variant>
        <vt:lpwstr/>
      </vt:variant>
      <vt:variant>
        <vt:i4>1441910</vt:i4>
      </vt:variant>
      <vt:variant>
        <vt:i4>3</vt:i4>
      </vt:variant>
      <vt:variant>
        <vt:i4>0</vt:i4>
      </vt:variant>
      <vt:variant>
        <vt:i4>5</vt:i4>
      </vt:variant>
      <vt:variant>
        <vt:lpwstr>https://www.who.int/health-topics/monkeypox</vt:lpwstr>
      </vt:variant>
      <vt:variant>
        <vt:lpwstr>tab=tab_1</vt:lpwstr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https://www.who.int/news-room/fact-sheets/detail/monkeypox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Lin-Nam Wang</dc:creator>
  <cp:keywords/>
  <dc:description/>
  <cp:lastModifiedBy>Lin-Nam Wang</cp:lastModifiedBy>
  <cp:revision>2</cp:revision>
  <dcterms:created xsi:type="dcterms:W3CDTF">2024-08-15T15:46:00Z</dcterms:created>
  <dcterms:modified xsi:type="dcterms:W3CDTF">2024-08-15T15:46:00Z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0x010100E1FF20F3B326914BAF9980C57E959F1E</vt:lpwstr>
  </property>
  <property fmtid="{D5CDD505-2E9C-101B-9397-08002B2CF9AE}" pid="3" name="MediaServiceImageTags">
    <vt:lpwstr/>
  </property>
</Properties>
</file>